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</w:rPr>
        <w:t>考试招生制度改革研究课题指南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28"/>
        </w:rPr>
      </w:pP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普通高校招生考试制度改革研究</w:t>
      </w:r>
    </w:p>
    <w:p>
      <w:pPr>
        <w:numPr>
          <w:ilvl w:val="-1"/>
          <w:numId w:val="0"/>
        </w:numPr>
        <w:spacing w:line="560" w:lineRule="exact"/>
        <w:ind w:firstLine="0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依据全国考试招生制度改革总体目标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高校人才选拔要求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，以及</w:t>
      </w:r>
      <w:r>
        <w:rPr>
          <w:rFonts w:ascii="Times New Roman" w:hAnsi="Times New Roman" w:eastAsia="仿宋_GB2312"/>
          <w:color w:val="auto"/>
          <w:sz w:val="32"/>
          <w:szCs w:val="32"/>
        </w:rPr>
        <w:t>国家课程标准，结合省内外高考改革经验，对我省高考改革热点难点问题进行剖析，对改革目标、途径、措施提出具体决策建议。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普通高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校本科招生统一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考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试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改革研究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对普通高考统考科目的设置、分值、高考总体框架进行研究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；对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学业水平考试科目报考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、考试形式与内容、考试结果的呈现方式及运用等开展研究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；对普通高校本科招生考试统考科目与学业水平考试选考科目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计分方法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进行研究</w:t>
      </w:r>
      <w:r>
        <w:rPr>
          <w:rFonts w:ascii="Times New Roman" w:hAnsi="Times New Roman" w:eastAsia="仿宋_GB2312"/>
          <w:color w:val="auto"/>
          <w:sz w:val="32"/>
          <w:szCs w:val="32"/>
        </w:rPr>
        <w:t>；以高中学业水平测试实施地区或学校为研究样本，对学业水平测试成绩进行量化研究，对我省高中教育教学提出具体建议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普通高校本科招生录取机制研究</w:t>
      </w:r>
    </w:p>
    <w:p>
      <w:pPr>
        <w:spacing w:line="560" w:lineRule="exact"/>
        <w:ind w:firstLine="640"/>
        <w:rPr>
          <w:rFonts w:hint="default"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</w:rPr>
        <w:t>依据全国考试招生制度改革总体目标要求，借鉴海内外高校招生录取机制，对完善高校招生选拔方式、录取模式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</w:rPr>
        <w:t>改革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进行研究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</w:rPr>
        <w:t>如何创新人才选拔方式，进一步扩大高校招生自主权，建立多位一体的人才选拔综合评价体系，发挥高校在招生中的主体作用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进行研究；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</w:rPr>
        <w:t>探索综合素质评价结果在高校招生中被合理科学地使用，从评价框架、证据收集、结果解释、结果使用、监督机制等方面进行系统研究。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高职院校分类考试招生改革研究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ascii="Times New Roman" w:hAnsi="Times New Roman" w:eastAsia="仿宋_GB2312"/>
          <w:color w:val="auto"/>
          <w:sz w:val="32"/>
          <w:szCs w:val="32"/>
        </w:rPr>
        <w:t>对高职院校分类考试招生进行可行性研究；对改进高职院校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评价方式</w:t>
      </w:r>
      <w:r>
        <w:rPr>
          <w:rFonts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目标考核</w:t>
      </w:r>
      <w:r>
        <w:rPr>
          <w:rFonts w:ascii="Times New Roman" w:hAnsi="Times New Roman" w:eastAsia="仿宋_GB2312"/>
          <w:color w:val="auto"/>
          <w:sz w:val="32"/>
          <w:szCs w:val="32"/>
        </w:rPr>
        <w:t>和录取模式进行研究。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研究生招生制度改革研究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研究要点：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根据国家发展需要和高层次人才培养规律，对研究生考试招生制度改革进行研究；对研究生招生测评手段、质量评价体系进行研究。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 xml:space="preserve">    2.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拓宽社会成员终身学习通道研究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ascii="Times New Roman" w:hAnsi="Times New Roman" w:eastAsia="仿宋_GB2312"/>
          <w:color w:val="auto"/>
          <w:sz w:val="32"/>
          <w:szCs w:val="32"/>
        </w:rPr>
        <w:t>以全民学习终身学习型社会建设为研究背景，对成人高校招生考试体制改革进行研究；对自学考试综合改革特别是计划配置、课程设置、助学辅导等改革难点问题进行研究；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自学考试课程及学习资源开发建设研究；自学考试考务考籍管理体系研究；</w:t>
      </w:r>
      <w:r>
        <w:rPr>
          <w:rFonts w:ascii="Times New Roman" w:hAnsi="Times New Roman" w:eastAsia="仿宋_GB2312"/>
          <w:color w:val="auto"/>
          <w:sz w:val="32"/>
          <w:szCs w:val="32"/>
        </w:rPr>
        <w:t>对建立多种形式学习成果的认定转换制度，试行普通高校、高职院校、成人高校之间学分互认和转换，构建人才成长“立交桥”进行可行性研究；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对继续教育如何为地方经济发展服务进行研究；对全民素质教育提升背景下新生代农民工教育培训的策略研究；</w:t>
      </w:r>
      <w:r>
        <w:rPr>
          <w:rFonts w:ascii="Times New Roman" w:hAnsi="Times New Roman" w:eastAsia="仿宋_GB2312"/>
          <w:color w:val="auto"/>
          <w:sz w:val="32"/>
          <w:szCs w:val="32"/>
        </w:rPr>
        <w:t>对社会考试发展进行论证研究。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高中阶段学校考试招生改革研究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ascii="Times New Roman" w:hAnsi="Times New Roman" w:eastAsia="仿宋_GB2312"/>
          <w:color w:val="auto"/>
          <w:sz w:val="32"/>
          <w:szCs w:val="32"/>
        </w:rPr>
        <w:t>以新课程改革为研究背景，以维护考录公平和提升高中教育质量为目标，结合本地区中考实践，对改进高中阶段学校考试招生方式提出决策建议。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考试命题改革与考试评价研究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ascii="Times New Roman" w:hAnsi="Times New Roman" w:eastAsia="仿宋_GB2312"/>
          <w:color w:val="auto"/>
          <w:sz w:val="32"/>
          <w:szCs w:val="32"/>
        </w:rPr>
        <w:t>对普通高考、自学考试、学业水平考试等命题进行系统性研究；对改进评分方式、完善成绩报告制度、题库建设和外语能力测评体系建设等热点问题进行系统研究；对某项考试的测量结果进行评价研究，为教育决策和提高教育质量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参考；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对命题质量进行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监测与评价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，为命题决策提供参考；对核心素养下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高考、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学业水平测试的考试设计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、命题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进行研究；对标准化考试进行考试等值研究；对大分值主观题的命题策略进行研究，探索提高主观题区分度的路径；对机考平台下的命题设计与试题开发进行研究；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对创新能力考查与拔尖创新人才选拔机制进行研究；对考试评价体系的构建进行研究。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涉密项目列入保密研究。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类教育考试的比较研究</w:t>
      </w:r>
    </w:p>
    <w:p>
      <w:pPr>
        <w:widowControl w:val="0"/>
        <w:shd w:val="clear" w:color="auto" w:fill="auto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eastAsia="zh-CN"/>
        </w:rPr>
        <w:t>研究要点：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eastAsia="zh-CN"/>
        </w:rPr>
        <w:t>对参与同一考试不同考生群体考试情况的比较研究；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eastAsia="zh-CN"/>
        </w:rPr>
        <w:t>国内外同类教育考试的比较、衔接研究。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招生考试标准化和信息化建设研究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ascii="Times New Roman" w:hAnsi="Times New Roman" w:eastAsia="仿宋_GB2312"/>
          <w:color w:val="auto"/>
          <w:sz w:val="32"/>
          <w:szCs w:val="32"/>
        </w:rPr>
        <w:t>对标准化考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</w:t>
      </w:r>
      <w:r>
        <w:rPr>
          <w:rFonts w:ascii="Times New Roman" w:hAnsi="Times New Roman" w:eastAsia="仿宋_GB2312"/>
          <w:color w:val="auto"/>
          <w:sz w:val="32"/>
          <w:szCs w:val="32"/>
        </w:rPr>
        <w:t>建设和管理体系进行综合研究；对招生考试标准化、信息化建设进行综合研究，提出改革思路或改进措施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教育考试信息标准研究；对教育考试应用现代化技术、实施智能考务管理的研究；网上评卷质量保障体系，包括评卷教师管理、智能评卷技术、美术网上评卷研究；外语听力、口语及音乐等机考实施研究；智慧招考公众信息服务研究；招考大数据深化利用研究；多元录取机制及实施算法研究；网络信息安全技术和长效机制研究；省市县校信息化多级协作研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招生考试安全体系建设研究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ascii="Times New Roman" w:hAnsi="Times New Roman" w:eastAsia="仿宋_GB2312"/>
          <w:color w:val="auto"/>
          <w:sz w:val="32"/>
          <w:szCs w:val="32"/>
        </w:rPr>
        <w:t>对招考安全各环节进行系统分析，提出招考安全体系的科学构架和创新完善举措；对招考安全难点问题进行重点研究；对招考违纪舞弊的新特点、新趋势进行研究，提出反舞弊措施；对加强诚信考试建设进行研究；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依法治考，以及</w:t>
      </w:r>
      <w:r>
        <w:rPr>
          <w:rFonts w:ascii="Times New Roman" w:hAnsi="Times New Roman" w:eastAsia="仿宋_GB2312"/>
          <w:color w:val="auto"/>
          <w:sz w:val="32"/>
          <w:szCs w:val="32"/>
        </w:rPr>
        <w:t>招考法制化建设进行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理论与实践</w:t>
      </w:r>
      <w:r>
        <w:rPr>
          <w:rFonts w:ascii="Times New Roman" w:hAnsi="Times New Roman" w:eastAsia="仿宋_GB2312"/>
          <w:color w:val="auto"/>
          <w:sz w:val="32"/>
          <w:szCs w:val="32"/>
        </w:rPr>
        <w:t>研究；对健全招考信息公开机制、强化社会监督体系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、建立教育考试舆情监控体系</w:t>
      </w:r>
      <w:r>
        <w:rPr>
          <w:rFonts w:ascii="Times New Roman" w:hAnsi="Times New Roman" w:eastAsia="仿宋_GB2312"/>
          <w:color w:val="auto"/>
          <w:sz w:val="32"/>
          <w:szCs w:val="32"/>
        </w:rPr>
        <w:t>进行研究。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8.专业化教育考试机构建设研究</w:t>
      </w:r>
    </w:p>
    <w:p>
      <w:pPr>
        <w:widowControl w:val="0"/>
        <w:shd w:val="clear" w:color="auto" w:fill="auto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/>
        </w:rPr>
        <w:t>研究要点：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基于建设与具有中国特色现代教育考试招生制度相适应的管理、研究、服务并重的专业化考试机构的要求，对我国教育考试机构的管理体制改革及定位、发展方向进行研究；对综合改革背景下的教育考试机构设置及人才队伍建设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的路径和制度保障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进行研究；与发达国家教育考试机构建设、管理体制进行比较研究；对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instrText xml:space="preserve"> HYPERLINK "http://qikan.cqvip.com/article/detail.aspx?id=35025312&amp;from=zk_search" \t "http://qikan.cqvip.com/zk/_blank" </w:instrTex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技术在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推动教育考试机构专业化建设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中的应用进行研究；对考试组织的风险预判与控制进行研究；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对教育考试机构中事业单位人力资源管理、财务管理进行研究。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lang w:eastAsia="zh-CN"/>
        </w:rPr>
        <w:t>教育考试文化建设研究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研究要点：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考试公平性研究；</w:t>
      </w:r>
      <w:r>
        <w:rPr>
          <w:rFonts w:ascii="Times New Roman" w:hAnsi="Times New Roman" w:eastAsia="仿宋_GB2312"/>
          <w:color w:val="auto"/>
          <w:sz w:val="32"/>
          <w:szCs w:val="32"/>
        </w:rPr>
        <w:t>围绕教育考试物质文化和精神文化建设，以教育考试核心价值观为研究重点，进行内涵和外延研究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。中外考试文化建设的比较研究；结合中国传统文化对教育考试制度及考试文化建设进行研究。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color w:va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67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8644E"/>
    <w:rsid w:val="1BA22459"/>
    <w:rsid w:val="1C0471E3"/>
    <w:rsid w:val="22001A86"/>
    <w:rsid w:val="48BE19F2"/>
    <w:rsid w:val="4E3509E2"/>
    <w:rsid w:val="543D0C4C"/>
    <w:rsid w:val="55B06612"/>
    <w:rsid w:val="56C52CA7"/>
    <w:rsid w:val="57E15724"/>
    <w:rsid w:val="59C8644E"/>
    <w:rsid w:val="735D0DFB"/>
    <w:rsid w:val="795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2017-10-12T00:54:00Z</dcterms:created>
  <dc:creator>hp</dc:creator>
  <cp:lastModifiedBy>小苏1378542387</cp:lastModifiedBy>
  <cp:lastPrinted>2017-10-17T09:08:00Z</cp:lastPrinted>
  <dcterms:modified xsi:type="dcterms:W3CDTF">2017-10-31T00:59:03Z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